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Титульний аркуш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44"/>
        <w:gridCol w:w="169"/>
        <w:gridCol w:w="84"/>
        <w:gridCol w:w="451"/>
        <w:gridCol w:w="38"/>
        <w:gridCol w:w="344"/>
        <w:gridCol w:w="1703"/>
        <w:gridCol w:w="253"/>
        <w:gridCol w:w="1625"/>
        <w:gridCol w:w="321"/>
        <w:gridCol w:w="535"/>
        <w:gridCol w:w="1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Бiкеєв Сергiй Михайлович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(прізвище та ініціали керівника)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30.04.2014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30"/>
                <w:szCs w:val="3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0"/>
                <w:szCs w:val="30"/>
                <w:lang w:val="uk-UA"/>
              </w:rPr>
              <w:t>Річна інформація емітента цінних паперів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30"/>
                <w:szCs w:val="3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0"/>
                <w:szCs w:val="30"/>
                <w:lang w:val="uk-UA"/>
              </w:rPr>
              <w:t>за 2013 рік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I. Загальні відомості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Приватне Акціонерне Товариство "Тельком"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Приватне акціонерне товариство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 Код за ЄДРПОУ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05583489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 Місцезнаходження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03110, Київська, д/в, м. Київ, вул. Солом'янська, буд. 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 Міжміський код, телефон та факс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044 2481088, 044 2486111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 Електронна поштова адреса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info@telkom.pat.ua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ІІ. Дані про дату та місце оприлюднення річної інформації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 Річна інформація розміщена у загальнодоступній інформаційній базі даних Комісії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24.04.2014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 Річна інформація  опублікована у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80, Бюлетень.Цiннi Папери України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30.04.2014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(номер та найменування офіційного друкованого видання)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 Річна інформація розміщена на  власній сторінці в мережі Інтернет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http://telkom.pat.ua/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24.04.2014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(адреса сторінки)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(дата)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Зміст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Відмітьте (Х), якщо відповідна інформація міститься у річній інформації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34"/>
        <w:gridCol w:w="1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 Основні відомості про емітента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 Інформація про одержані ліцензії (дозволи) на окремі види діяльності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 Відомості щодо участі емітента в створенні юридичних осіб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 Інформація щодо посади корпоративного секретаря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 Інформація про рейтингове агентство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 Інформація про засновників та/або учасників емітента та кількість і вартість акцій (розміру часток, паїв)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7. Інформація про посадових осіб емітента: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34"/>
        <w:gridCol w:w="1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інформація щодо освіти та стажу роботи посадових осіб ем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ітента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інформація про володіння посадовими особами емітента акціями емітента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 Інформація про осіб, що володіють 10 відсотками та більше акцій емітента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 Інформація про загальні збори акціонерів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 Інформація про дивіденди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11. Інформація про юридичних осіб, послугами яких користується емітент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12. Відомості про цінні папери емітента: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34"/>
        <w:gridCol w:w="1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інформація про випуски акцій емітента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інформація про облігації емітента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інформація про інші цінні папери, випущені емітентом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інформація про похідні цінні папери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 інформація про викуп власних акцій протягом звітного періоду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 Опис бізнесу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14. Інформація про господарську та фінансову діяльність емітента: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34"/>
        <w:gridCol w:w="1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інформація про основні засоби емітента (за залишковою вартістю)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інформація щодо вартості чистих активів емітента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 інформація про зобов’язання емітента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інформація про обсяги виробництва та реалізації основних видів продукції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 інфо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рмація про собівартість реалізованої продукції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15. Інформація про забезпечення випуску боргових цінних паперів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 Відомості щодо особливої інформації та інформації про іпотечні цінні папери, що виникала протягом звітного періоду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 Інформація  про  стан  корпоративного  управління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 Інформація про випуски іпотечних облігацій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19. Інформація про склад, структуру і розмір іпотечного покриття: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34"/>
        <w:gridCol w:w="1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інформація про розмір іпотечного покриття та його співвідношення з розміром (сум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ою) зобов’язань за іпотечними облігаціями з цим іпотечним покриттям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інформація щодо співвідношення розміру іпотечного покриття з розміром (сумою) зобов’язань за іпотечними облігаціями з цим іпотечним покриттям на кожну дату після змін іпотечних актив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ів у складі іпотечного покриття, які відбулися протягом звітного періоду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інформація про заміни іпотечних активів у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відомості про структуру іпотечного покриття іпотечних облігацій за видами іпотечних активів та інших активів на кінець звітного періоду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відомості щодо підстав виникнення у емітента іпотечних облігацій прав на іпотечні активи, які складають іпотечн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 покриття станом на кінець звітного року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20. Інформація про наявність прострочених боржником строків сплати чергових платежів за кредитними договорами (договорами позики), права вимоги за якими забезпечено іпотеками, які включено до складу іпотечного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окриття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21. Інформація про випуски іпотечних сертифікатів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 Інформація щодо реєстру іпотечних активів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 Основні відомості про ФОН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24. Інформація про випуски сертифікатів ФОН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25. Інформація про осіб, що володіють сертифікатами ФОН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26. Розрахунок вартості чистих активів ФОН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27. Правила ФОН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28. Відомості про аудиторський висновок (звіт)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29. Текст аудиторського висновку (звіту)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30. Річна фінансова звітність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31. Річна фінансова звітність,  складена відповідно до Міжнародних стандартів бухгалтерського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обліку (у разі наявності)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32. Звіт про стан об'єкта нерухомості (у разі емісії цільових облігацій підприємств, виконання зобов'язань за якими здійснюється шлях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ом передачі об'єкта (частини об'єкта) житлового будівництва)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33. Примітки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В РІЧНОМУ ЗВІТІ ТА В ЗМІСТІ ВІДСУТНЯ ІНФОРМАЦІЯ ТОВАРИСТВА ПРО: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>Інформація про одержані ліцензії (дозволи) на окремі види діяльності - діяльність емітента не потребує ліцензій.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</w:r>
      <w:r>
        <w:rPr>
          <w:rFonts w:ascii="Times New Roman CYR" w:hAnsi="Times New Roman CYR" w:cs="Times New Roman CYR"/>
          <w:sz w:val="20"/>
          <w:szCs w:val="20"/>
          <w:lang w:val="uk-UA"/>
        </w:rPr>
        <w:t>Відомості щодо належності емітента до будь-яких об'єднань підприємств - емітент не належить до жодного об'єднання.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 xml:space="preserve">Філій та представництв не має та не створювало.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>Інформація про рейтингове агентство - у зв'язку з тим, що рейтингова оцінка Товариства або 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ого цінних паперів  не проводилась.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 xml:space="preserve">Інформація про органи управління - у зв'язку з тим що цей додаток не заповнюється акціонерними товариствами.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>Інформація про облігації - у зв'язку з тим, що процентні, дисконтні та цільові облігації  не випускались.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>Інф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ормація про інші цінні  папери - у зв'язку з тим що Товариством інші цінні  папери , які підлягають реєстрації   не випускались.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>Інформації про викуп власних акцій протягом звітного періоду не представлено, тому що Товариство на протязі  звітного періоду 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кції власної емісії не викупало.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>Відомості щодо особливої інформації та інформації про іпотечні цінні папери, що виникала протягом звітного періоду - особлива інформація  протягом звітного періоду не виникала.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>Гарантії третьої особи за кожним випуском борг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ових цінних паперів - у зв'язку з тим, що Товариством такі цінні  папери не випускались.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 xml:space="preserve">Відомості щодо пунктів 15-24 - у зв'язку з тим, що ці додатки не заповнюються акціонерними товариствам.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>Річна фінансова звітність, складена відповідно до Міжнародних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стандартів фінансової звітності - у зв'язку з тим,  що фінансова звітність не складалась відповідно до Міжнародних стандартів фінансової звітності.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br/>
        <w:t>Звіт про стан об'єкта нерухомості - у зв'язку з тим, що Товариством цільові облігації не випускались, зобо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в'язання  за якими є забезпечення об'єктами нерухомості немає.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09.04.08  (c) ТОВ "Фондові технології та консультації", MMIII - MMXIV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III. Основні відомості про емітента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 Повне найменування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Приватне Акціонерне Товариство "Тельком"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 Серія і номер свідоцтва про державну реєстрацію юридичної особи (за наявності)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А01 №375244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 Дата проведення державної реєстрації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08.02.1996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 Територія (область)*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32000 - Київська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 Статутний капітал (грн)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1020540,00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 Відсоток акцій у статутному капіталі, що належать державі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 Відсоток акцій (часток, паїв) статутного капіталу, що передано до статутного капіталу державного (нац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іонального) акціонерного товариства та/або холдингової компанії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 Середня кількість працівників (осіб)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 Основні види діяльності із зазначенням найменування виду діяльності та коду за КВЕД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Надання в оренду й експлуатацію власного чи орендованого нерухомого майна 68.20, Оптова торгівля іншими машинами й устаткованням 46.69, Інша допоміжна діяльність у сфері транспорту 52.29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 Органи управління підприємства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Директор, Наглядова рада, Ревізій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комісія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11. Банки, що обслуговують емітента: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найменування банку (філії, відділення банку), який обслуговує емітента за поточним рахунком у національній валюті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ПАТ "Промінвестбанк"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МФО банку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300012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поточний рахунок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26002620401113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наймен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ування банку (філії, відділення банку), який обслуговує емітента за поточним рахунком у іноземній валюті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МФО банку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6) поточний рахунок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Заповнюється відповідно до Довідника 44 "Перелік та коди територій (областей) України" Системи довідників та класифікаторів.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 xml:space="preserve">Версія 09.04.08  (c) ТОВ "Фондові технології 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консультації", MMIII - MMXIV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V. Інформація про посадових осіб емітента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br/>
        <w:t>1. Інформація щодо освіти та стажу роботи посадових осіб емітента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посада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прізвище, ім’я, по батькові фізичної особи або повне найменування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Бiкеєв Сергiй Михайлович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СН, 522800, 04.09.1997, Ватутiнським РУГУ УВД України м. Києвi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рік народження**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освіта**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6) стаж керівної роботи (років)**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7) найменування підприємства та попередня посада, яку займав**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8) дата обрання та термін, на який обрано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1.04.2013, 3 роки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9) опис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Директор без довіреності представляє інтереси Товариства та вчиняє від його імені юридичні дії в межах компетенції визначеної статутом Товариства. Обов`язок  Директора полягає у здійсненні керівництва діяльністю виконавчого орган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 АТ, який в свою чергу здійснює керівництво поточною діяльністю Товариства, що передбачає відповідальність за реалізацію цілей, стратегії та політики Товариства.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 xml:space="preserve">В інших підприємствах та державних органах по сумісництву посади не займає. Крім заробітної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плати встановленої штатним розкладом інших винагород  та доходів не отримує.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посада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Голова наглядової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прізвище, ім’я, по батькові фізичної особи або повне найменування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Дмитрик І.І.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ТТ, 110746, 04.04.2012, виданий Дарницьким РУГУ МВС України в м. Києвi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рік народження**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освіта**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6) стаж керівної роботи (р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оків)**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7) найменування підприємства та попередня посада, яку займав**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8) дата обрання та термін, на який обрано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29.03.2013, 3 роки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9) опис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Повноваження Голови наглядової ради полягає у здiйсненнi керiвництва дiяльнiстю контролюючого органу АТ, який в свою чергу здiйснює контроль за дiяльнiстю правлiння та захист прав акцiонерiв товариства. Обов`язки виконує колегiально у складi наглядової рад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и, вiдповiдно до статуту Товариства. В інших підприємствах та державних органах по сумісництву посади не займає. Крім заробітної плати встановленої штатним розкладом інших винагород  та доходів не отримує.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посада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Члени наглядової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прізвище, ім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’я, по батькові фізичної особи або повне найменування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Кононенко Ю.Ю.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СО, 728031, 23.10.2001, Московським РУГУ МВС України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м. Києві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рік народження**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освіта**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6) стаж керівної роботи (років)**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7) найменування підприємства та попередня посада,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яку займав**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8) дата обрання та термін, на який обрано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29.03.2013, 3 роки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9) опис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 наглядової ради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повноваження та виконує обов`язки колегiально у складi наглядової ради, вiдповiдно до статуту Товариства. В інших підприємствах та державних органах по сумісництву посади не займає. Крім заробітної плати встановленої штатним розкладом інших винагород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доходів не отримує.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посада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Члени наглядової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прізвище, ім’я, по батькові фізичної особи або повне найменування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Хиленко Володимир Васильович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паспортні дані фізичної особи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(серія, номер, дата видачі, орган, який видав)* або код за ЄДРПОУ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СН, 634909, 04.01.1998, Шевченкiвським РУГУ МВС України в м. Києвi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рік народження**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освіта**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6) стаж керівної роботи (років)**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7) найменування підприємства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попередня посада, яку займав**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8) дата обрання та термін, на який обрано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29.03.2013, 3 роки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9) опис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 наглядової ради має повноваження та виконує обов`язки колегiально у складi наглядової ради, вiдповiдно до статуту Товариства. В інших підприємствах та державних органах по сумісництву посади не займає. Крім заробітної плати встановленої штатним розкладом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інших винагород  та доходів не отримує.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посада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 наглядової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прізвище, ім’я, по батькові фізичної особи або повне найменування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Власик Віра Василівна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3) паспортні дані фізичної особи (серія, номер, дата видачі, орган, який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видав)* або код за ЄДРПОУ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НК, 420943, 26.11.1997, Новозаводським ВМ УМВС України в Чернігівській області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рік народження**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освіта**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6) стаж керівної роботи (років)**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7) найменування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підприємства та попередня посада, яку займав**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ПП "Енерготел", директор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8) дата обрання та термін, на який обрано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29.03.2013, 3 роки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9) опис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 наглядової ради має повноваження та виконує обов`язки колегiально у складi наглядової ради, вiдповiдно до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татуту Товариства. В інших підприємствах та державних органах по сумісництву посади не займає. Крім заробітної плати встановленої штатним розкладом інших винагород  та доходів не отримує.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посада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Голова Ревізійної комісіії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прізвище, ім’я, по батько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 фізичної особи або повне найменування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Свірський 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СН, 583548, 12.08.1997, Жовтневим РУГУ МВС в м. Києві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рік народження**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освіта**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6) стаж керівної роботи (років)**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7) найменування підприємства та попередня посада, яку займав**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8) дата обрання та термін, на який обрано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16.04.2010, 5 років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9) опис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Повноваження Голови ревiзiйної комiсiї полягає 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здiйсненнi керiвництва дiяльнiстю ревiзiйного органу АТ, який в свою чергу контролює фiнансово-господарську дiяльнiсть правлiння товариства. Обов`язки колегіального у складі ревiзiйної комiсiї, вiдповiдно до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статуту Товариства. В інших підприємствах та державних органах по сумісництву посади не займає. Крім заробітної плати встановленої штатним розкладом інших винагород  та доходів не отримує.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посада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 ревізійної комісія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прізвище, ім’я, по батьков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 фізичної особи або повне найменування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Рассамакін В.Я.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СН, 685197, 20.01.1998, Московським РУГУ МВС в м. Києві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рік наро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дження**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освіта**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6) стаж керівної роботи (років)**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7) найменування підприємства та попередня посада, яку займав**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8) дата обрання та термін, на який обрано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16.04.2010, 5 років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9) опис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ревізійної комісії має повноваження та виконує обов`язки колегiально у складi ревізійної комісії, вiдповiдно до статуту Товариства. В інших підприємствах та державних органах по сумісництву посади не займає. Крім заробітної плати встановленої штатним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розкладом інших винагород  та доходів не отримує.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1) посада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 ревізійної комісія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2) прізвище, ім’я, по батькові фізичної особи або повне найменування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Кемпа Ю.А.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3) паспортні дані фізичної особи (серія, номер, дата видачі, орган, який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видав)* або код за ЄДРПОУ юридичної особи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СО, 017262, 04.03.1999, Харківським РУГУ МВС в м. Києві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4) рік народження**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5) освіта**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6) стаж керівної роботи (років)**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7) найменування підприємства та попередня посада, яку займав**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8) дата обрання та термін, на який обрано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16.04.2010, 5 років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9) опис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 ревізійної комісії має повноваження та виконує обов`язки колегiально у складi ревізійної комісії, вiдповiдно до статуту Товариства. В інших підприємствах та державних органах по су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місництву посади не займає. Крім заробітної плати встановленої штатним розкладом інших винагород  та доходів не отримує.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** Заповнюється щодо фізичних осіб.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09.04.08  (c) ТОВ "Фондові технології та консультації", MMIII - MMXIV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2. Інформація про володіння посадовими особами емітента акціями емітента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8"/>
        <w:gridCol w:w="2698"/>
        <w:gridCol w:w="2700"/>
        <w:gridCol w:w="1079"/>
        <w:gridCol w:w="1079"/>
        <w:gridCol w:w="1079"/>
        <w:gridCol w:w="1079"/>
        <w:gridCol w:w="1079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Прізвище, ім'я, по батькові фізичної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особи або повне найменування юридичної особи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Паспортні дані фізичної особи (серія, номер, дата видачі, орган, який видав)* або ідентифікаційний код за ЄДРПОУ юридичної особи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акцій (штук)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 загальної кількості акцій (у відсотках)</w:t>
            </w:r>
          </w:p>
        </w:tc>
        <w:tc>
          <w:tcPr>
            <w:tcW w:w="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за видами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прості іменні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прості на пред'явника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привілейовані іменні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привілейовані на пред'явника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Бiкеєв Сергiй Михайлович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СН, 522800, 04.09.1997, Ватутiнським РУГУ УВД України м. Києвi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0,000000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Дмитрик І.І.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ТТ, 110746, 04.04.2012, виданий Дарницьким РУГУ МВС України в м. Києвi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80455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78,835714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80455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Члени наглядової ради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Кононенко Ю.Ю.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СО, 728031, 23.10.2001, Московським РУГУ МВС України в м. Києві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0,024497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Члени наглядової ради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Хиленко Володимир Васильович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СН, 634909, 04.01.1998, Шевченкiвським РУГУ МВС України в м. Києвi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0,000000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Власик Віра Василівна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НК, 420943, 26.11.1997, Новозаводським ВМ УМВС України в Чернігівській області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0,033316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Голова Ревізійної комісіії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Свірський В.М.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СН, 583548, 12.08.1997, Жовтневим РУГУ МВС в м. Києві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0,005879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 ревізійної комісія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Рассамакін В.Я.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СН, 685197, 20.01.1998, Московським РУГУ МВС в м. Києві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0,024497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 ревізійної комісія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Кемпа Ю.А.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СО, 017262, 04.03.1999, Харківським РУГУ МВС в м. Києві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0,010779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80556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78,934682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80556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Зазначається у разі надання згоди фізичної особи на розкриття паспортних даних.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143"/>
        <w:gridCol w:w="2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14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09.04.08  (c) ТОВ "Фондові технології та консультації", MMIII - MMXIV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VI. Інформація про осіб, що володіють 10 відсотками та більше акцій емітента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6"/>
        <w:gridCol w:w="607"/>
        <w:gridCol w:w="607"/>
        <w:gridCol w:w="3036"/>
        <w:gridCol w:w="1214"/>
        <w:gridCol w:w="1214"/>
        <w:gridCol w:w="1214"/>
        <w:gridCol w:w="1214"/>
        <w:gridCol w:w="1214"/>
        <w:gridCol w:w="1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Найменування юридичної особи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Код за ЄДРПОУ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Місцезнаходження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акцій (штук)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 загальної кількості акцій (у відсотках)</w:t>
            </w:r>
          </w:p>
        </w:tc>
        <w:tc>
          <w:tcPr>
            <w:tcW w:w="4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за видами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прості іменні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прості на пред'явника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привілейовані іменні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привілейовані на пред'явника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ПП "Енерготел"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32915983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Україна, 03110, Київська, д/в, м. Київ, вул. Кіквідзе, 43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80455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78,835714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80455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Прізвище, ім’я, по батькові фізичної особи*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Серія, номер, дата видачі паспорта, найменування органу, який видав паспорт**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акцій (штук)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 загальної кількості акцій (у відсотках)</w:t>
            </w:r>
          </w:p>
        </w:tc>
        <w:tc>
          <w:tcPr>
            <w:tcW w:w="4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за видами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прості іменні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прості на пред'явника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привілейовані іменні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привілейовані на пред'явника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80455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78,835714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80455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Зазначається: "фізична особа", якщо фізична особа не дала згоди на розкриття прізвища, ім'я, по батькові.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** Не обов'язково для заповнення.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143"/>
        <w:gridCol w:w="2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14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09.04.08  (c) ТОВ "Фондові технології та консультації", MMIII - MMXIV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VII. Інформація про загальні збори акціонерів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2409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 загальних зборів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чергові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позачергові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(*)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29.03.2013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Кворум зборів **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78,990000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Опис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ПОРЯДОК ДЕННИЙ: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1. Затвердження складу Лічильної комісії Загальних зборів акціонерів ПрАТ "ТЕЛЬКОМ";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 Обрання Голови та Секретаря Загальних зборів акціонерів ПрАТ "ТЕЛЬКОМ";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3. Затвердження регламенту Загальних зборів ПрАТ "ТЕЛЬКОМ";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4. Про звіт виконавчого органу ПрАТ "ТЕЛЬКОМ" про результати фінансово-господарської діяльності за 2012 рік;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 xml:space="preserve">5. Про звіт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Ревізійної комісії ПрАТ "ТЕЛЬКОМ" за 2012 рік;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6. Про звіт Наглядової ради ПрАТ "ТЕЛЬКОМ" за 2012 рік;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7. Про затвердження річного балансу та річної фінансової звітності ПрАТ "ТЕЛЬКОМ" за 2012 рік;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8. Про затвердження основних напрямків та планів діяльност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 ПрАТ "ТЕЛЬКОМ" на 2013 рік;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9. Про визначення порядку розподілу прибутку або покриття збитків за результатами діяльності ПрАТ "ТЕЛЬКОМ" у 2012 році;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10. Про порядок та терміни виплати дивідендів за 2012 рік;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11. Про припинення повноважень членів Наглядов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ої ради;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12. Про обрання членів Наглядової ради, затвердження умов цивільно-правового договорів, що укладатимуться з ними, встановлення розміру винагороди, обрання особи, яка уповноважується на підписання цивільно-правового договорів з членами Наглядової 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ади.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13. Про проведення додаткової емісії акцій на суму 500094 гривень та розподіл цих акцій між учасниками приватизації і створення ЗАТК "ТЕЛЬКОМ" на підставі Постанови Вищого господарського суду України від 08.02.2012 р.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14. Про проведення експертної оці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нки двоповерхової нежитлової будівлі і дворових споруд по вулиці Солом'янській, 3-б станом на теперішній час та переоцінки акцій Товариства відповідно до норм чинного законодавства.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15. Про збільшення розміру статутного капіталу ПрАТ "ТЕЛЬКОМ" в результаті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приведення у відповідність до чинного законодавства номінальної вартості акцій Товариства.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РОЗГЛЯД ПИТАНЬ ПОРЯДКУ ДЕННОГО: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1 порядку денного  РІШЕННЯ ПРИЙНЯТО: Ухвалили: обрати Лічильну комісію Загальних зборів акціонерів Товариства в наступно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му складі: Голова Лічильної комісії Загальних зборів - Сулімов Віталій Петрович /уповноважений представник зберігача - Товариства з обмеженою відповідальністю "Роял Капітал"/; Член Лічильної комісії Загальних зборів: Кемпа Ю. А.; Рассамакін В. Я. Лічильна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комісія Загальних зборів акціонерів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Товариства приступають до виконання своїх обов'язків.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2 порядку денного РІШЕННЯ ПРИЙНЯТО: Ухвалили: обрати  Головою Загальних зборів- Хиленка Володимира Васильовича  Секретарем Загальних зборів - Коваленка Воло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димира Васильовича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3 порядку денного РІШЕННЯ ПРИЙНЯТО: Ухвалили: затвердити запропонований Головою Загальних зборів акціонерів Товариства Хиленко В.В. регламент роботи річних Загальних Зборів акціонерів Товариства.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4 порядку денного Ух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валили: "Звіт Виконавчого органу ПрАТ "Тельком" про результати фінансово-господарської діяльності за 2011 рік прийняти до відома".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5 порядку денного Ухвалили: "Звіт Ревізійної комісії ПрАТ "Тельком" за 2011 рік прийняти до відома, акт ревізії фін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ансово-господарської діяльності Товариства за 2011 рік затвердити".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6 порядку денного  Ухвалили: "Звіт Наглядової ради ПрАТ "Тельком" за 2011 рік прийняти до відома".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7 порядку денного  Ухвалили: "Звіт баланс і звіт про результати фінан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сової діяльності ПрАТ "Тельком" за 2011 рік затвердити".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8 порядку денного  РІШЕННЯ ПРИЙНЯТО: Ухвалили: "Затвердити основні напрямки та плани діяльності ПрАТ "Тельком" на 2012 рік, а саме: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Завершення судових справ стосовно захисту майнових Інтере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сів Товариства,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Врегулювання питань землекористування земельною ділянкою по вул. Солом'янській, З-б;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Пошуки можливих варіантів розширення підприємницької діяльності Товариства;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 xml:space="preserve">Підвищення ефективності використання офісних та складських приміщень майнового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комплексу по вул. Солом'янській,З-б;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Проведення необхідних ремонтно - будівельних робіт з приведення в належний стан інженерних систем в адмінбудинку, зокрема, систем опалення та електропостачання, ремонт місць загального користування та даху тощо;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 xml:space="preserve">Пошуки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стратегічного інвестора для проведення реконструкції адмінбудинку та створення нових потужносте з метою реалізації нових бізнес - проектів"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9 порядку денного   Ухвалили: Затвердити наступний порядок розподілу прибутку або покриття збитків за резу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льтатами діяльності ПрАТ "Тельком" у 2011 році: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"1. Враховуючи відсутність чистого прибутку за результатами фінансово- господарської діяльності у 2011 році та велику зношеність основних фондів Товариства, дивіденди не виплачувати Виконавчому органу ПрАТ "Т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ельком" вжити дієві заходи щодо покращення фінансово-господарської діяльності Товариства у 2012 році та наповнені Резервною фонду до 15 % від статутного капіталу Товариства."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10 порядку денного  Ухвалили: "Припинити повноваження членів Наглядової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ради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ПрАТ "Тельком": Власик В. В., Кононенка Ю. Ю., Хиленка В.В., обраних Загальними зборами акціонерів 15 квітня 2011 року".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 xml:space="preserve">Питання № 11 порядку денного Ухвалили: "Припинити повноваження членів Наглядової ради ПрАТ "Тельком": Власик В. В., Кононенка Ю.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Ю., Хиленка В.В., обраних Загальними зборами акціонерів 15 квітня 2011 року".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Питання № 12 порядку денного  Ухвалили: обрати Наглядову раду Товариства у складі: Власик Віра Василівна; Кононенко Юрій Юрійович; Дмитрик Іван Іванович /представник акціонера юр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идичної особи ПП "Енерготел"/.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Слухали: Голову Загальних зборів акціонерів Товариства Хиленка В. В., який запропонував учасникам річних Загальних зборів акціонерів Товариства прийняти наступне рішення: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 xml:space="preserve">"1. Встановити посадовий оклад Голови Наглядової ради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Приватного акціонерного товариства "Тельком" в розмірі 4 мінімальних заробітних плат в місяць та розповсюдити на нього умови додаткової заробітної плати, надбавки, гарантії і компенсаційні виплати, передбачені чинним законодавством України, а також місячні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премії за виконання виробничих завдань на рівні Директора Товариства. З членами Наглядової ради укладаються цивільно - правові договори строком на 3( три ) роки на безоплатній основі.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2. Уповноважити Голову Ревізійної комісії Товариства підписати трудовог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 договору з членами та Головою Наглядової ради Приватного акціонерного товариства "Тельком".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- Чи є в акціонерів які-небудь заперечення, зауваження, пропозиції та доповнення?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Заперечень, зауважень, пропозицій та доповнень немає.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На голосування ставиться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ропозиція Голови Загальних зборів акціонерів Товариства Хиленка В. В: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"1. Встановити посадовий оклад Голови Наглядової ради Приватного акціонерного товариства "Тельком" в розмірі 4 мінімальних заробітних плат в місяць та розповсюдити на нього умови додатко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вої заробітної плати, надбавки, гарантії і компенсаційні виплати, передбачені чинним законодавством України, а також місячні премії за виконання виробничих завдань на рівні Директора Товариства;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2. Уповноважити Голову Ревізійної комісії Товариства підписат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 трудового договору з членами та Головою Наглядової ради Приватного акціонерного товариства "Тельком".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Ухвалили.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"1. Встановити посадовий оклад Голови Наглядової ради Приватного акціонерного товариства "Тельком" в розмірі 4 мінімальних заробітних плат в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ісяць та розповсюдити на нього умови додаткової заробітної плати, надбавки, гарантії і компенсаційні виплати, передбачені чинним законодавством України, а також місячні премії за виконання виробничих завдань на рівні Директора Товариства;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2. Уповноважити 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олову Ревізійної комісії Товариства підписати трудового договору з членами та Головою Наглядової ради Приватного акціонерного товариства "Тельком".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------------------------------------------------------------------------------------------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Позачергові збо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 протягом 2013 р. не скликалися.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Поставити помітку 'Х' у відповідній графі.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** У відсотках до загальної кількості голосів відповідно до статуту товариства.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Версія 09.04.08  (c) ТОВ "Фондові технології та консультації", MMIII - MMXIV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X. Відомості про цінні папери емітента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1. Інформація про випуски акцій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57"/>
        <w:gridCol w:w="1457"/>
        <w:gridCol w:w="1457"/>
        <w:gridCol w:w="1457"/>
        <w:gridCol w:w="1457"/>
        <w:gridCol w:w="1457"/>
        <w:gridCol w:w="1457"/>
        <w:gridCol w:w="1457"/>
        <w:gridCol w:w="487"/>
        <w:gridCol w:w="970"/>
        <w:gridCol w:w="1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реєстрації випуску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Номер свідоцтва про реєстрацію випуску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Найменування органу, що зареєстрував випуск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Міжнародний ідентифікаційний номер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Тип цінного папера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Форма існування та форма випуску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Номінальна вартість (грн.)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акцій (штук)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Загальна номінальна вартість (грн.)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Частка у статутному капіталі (у відсотк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14.06.2010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166/10/1/10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Тер управління ДКЦПФР  в м. Києві та Київської обл.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UA 4000076848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Акція проста бездокументарна іменна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Бездокументарні іменні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102054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1020540,00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100,000000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Опис</w:t>
            </w:r>
          </w:p>
        </w:tc>
        <w:tc>
          <w:tcPr>
            <w:tcW w:w="131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Факту лістингу/делістингу цінних паперів емітента на фондових біржах, мета додаткової емісії, спосіб розміщення тощо протягом 2013 р. не було.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Версія 09.04.08  (c) ТОВ "Фондові технології та консультації", MMIII - MMXIV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XII. Інформація про господарську та фінансову діяльність емітента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1. Інформація про основні засоби емітента (за залишковою вартістю)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09"/>
        <w:gridCol w:w="1204"/>
        <w:gridCol w:w="1206"/>
        <w:gridCol w:w="1204"/>
        <w:gridCol w:w="1205"/>
        <w:gridCol w:w="1204"/>
        <w:gridCol w:w="1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Найменування основних засобів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Власні основні засоби (тис. грн.)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Орендовані основні засоби (тис. грн.)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Основні засоби, всього (тис. грн.)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 початок періоду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кінець періоду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 початок періоду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 кінець періоду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 початок періоду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 кінець періоду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1. Виробничого призначення: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1201,4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1293,3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1201,4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будівлі та споруди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1118,1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1222,1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1118,1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машини та обладнання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69,8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61,0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69,8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транспортні засоби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13,5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13,5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2. Невиробничого призначення: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будівлі та споруди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машини та обладнання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транспортні засоби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1203,8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1295,2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1203,8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Опис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Зміни у вартості основних засобів зумовлені нарахуванням амортизації, надходженням та вибуттям основних.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Основні засоби емітента використовуються за призначенням.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Місце знаходження основних засобів - м. Київ, вул. Солом'янська, буд. 3-Б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2. Інформація щодо вартості чистих активів емітента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964"/>
        <w:gridCol w:w="1927"/>
        <w:gridCol w:w="1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звітний період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попередній період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Розрахункова вартість чистих активів (тис. грн.)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1151,0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Статутний капітал (тис. грн.)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1020,5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Скоригований статутний капітал (тис. грн.)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1020,5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Опис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Вартість чистих активів розрахована за даними Балансу як різниця балансової вартості активів та всіх видів зобов`язань і забезпечень, відображених в Балансі. Розрахунок проведено з урахуванням вимог Методичних рекомендацій щодо визначення вартості чистих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ктивів акціонерного товариства, схвалених рішенням ДКЦПФР від 17.11.2004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Висновок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Розрахункова вартість чистих активів перевищує статутний капітал на 130,5 тис.грн. Розрахункова вартість чистих активів перевищує скоригований статутний капітал на 130,5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тис.грн. Вимоги частини третьої статті 155 Цивільного кодексу України дотримані. Зменшення статутного капіталу не вимагається.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3. Інформація про зобов’язання емітента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31"/>
        <w:gridCol w:w="1377"/>
        <w:gridCol w:w="1377"/>
        <w:gridCol w:w="1377"/>
        <w:gridCol w:w="13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Види зобов'язань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виникнення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Непогашена частина боргу (тис. грн.)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Відсоток за користування коштами (відсоток річних)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погашення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Кредити банку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Зобов'язання за цінними паперами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за облігаціями (за кожним власним випуском):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іпотечними цінними паперами (за кожним власним випуском):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сертифікатами ФОН (за кожним власним випуском):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векселями (всього)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іншими цінними паперами (у тому числі за похідними цінними паперами) (за кожним видом):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Податкові зобов'язання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24,30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Фінансова допомога на зворотній основі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Інші зобов'язання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284,20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Усього зобов'язань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308,50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Опис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Протягом 2013 р. зобов'язання за цінними паперами не виникали, фінансову допомогу на  зворотній основі не отримували.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Версія 09.04.08  (c) ТОВ "Фондові технології та консультації", MMIII - MMXIV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4. Інформація про обсяги виробництва та реалізації основних видів продукції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21"/>
        <w:gridCol w:w="1821"/>
        <w:gridCol w:w="1821"/>
        <w:gridCol w:w="1821"/>
        <w:gridCol w:w="1822"/>
        <w:gridCol w:w="1821"/>
        <w:gridCol w:w="1821"/>
        <w:gridCol w:w="18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Основний вид продукції*</w:t>
            </w:r>
          </w:p>
        </w:tc>
        <w:tc>
          <w:tcPr>
            <w:tcW w:w="5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Обсяг виробництва</w:t>
            </w:r>
          </w:p>
        </w:tc>
        <w:tc>
          <w:tcPr>
            <w:tcW w:w="5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Обсяг реалізованої продукції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натуральній формі (фізична од. вим.**)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грошовій формі (тис. грн.)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відсотках до всієї виробленої продукції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натуральній формі (фізична од. вим.**)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грошовій формі (тис. грн.)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відсотках до всієї реалізованої продукції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Здавання в оренду власного нерухомого майна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0,000000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1335,00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100,000000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Зазначаються основні види продукції, які складають більше 5 % від загального обсягу виробленої продукції в грошовому вимірі.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** Фізична одиниця виміру (зазначити) - шту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ки, тонни, кілограми, метри тощо.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143"/>
        <w:gridCol w:w="2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14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09.04.08  (c) ТОВ "Фондові технології та консультації", MMIII - MMXIV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5. Інформація про собівартість реалізованої продукції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9"/>
        <w:gridCol w:w="9714"/>
        <w:gridCol w:w="3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Склад витрат*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Відсоток від загальної собівартості реалізованої продукції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Комунальні витрати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30,000000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Операційні витрати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67,000000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3,000000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Зазначаються витрати, які складають більше 5 % від собівартості реалізованої продукції.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143"/>
        <w:gridCol w:w="2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14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09.04.08  (c) ТОВ "Фондові технології та консультації", MMIII - MMXIV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XIV. Відомості щодо особливої інформації та інформації про іпотечні цінні папери, що виникала протягом періоду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914"/>
        <w:gridCol w:w="2914"/>
        <w:gridCol w:w="6315"/>
        <w:gridCol w:w="2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виникнення події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оприлюднення Повідомлення (Повідомлення про інформацію) у загальнодоступній інформаційній базі дани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 Комісії</w:t>
            </w:r>
          </w:p>
        </w:tc>
        <w:tc>
          <w:tcPr>
            <w:tcW w:w="8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 інформації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8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29.03.2013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01.04.2013</w:t>
            </w:r>
          </w:p>
        </w:tc>
        <w:tc>
          <w:tcPr>
            <w:tcW w:w="8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Відомості про зміну складу посадових осіб емітента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01.04.2013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02.04.2013</w:t>
            </w:r>
          </w:p>
        </w:tc>
        <w:tc>
          <w:tcPr>
            <w:tcW w:w="8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Відомості про зміну складу посадових осіб емітента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09.04.08  (c) ТОВ "Фондові технології та консультації", MMIII - MMXIV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XV. Відомості про аудиторський висновок (звіт)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Найменування аудиторської фірми (П.І.Б. аудитора - фізичної особи - підприємця)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аудитор - приватний підприємець Ковальчук Володимир Олександрович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Код за ЄДРПОУ (реєстраційний номер облікової картки* платника податків - фізичної особи)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231831811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Місцезнаходження аудиторської фірми, аудитора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08296, смт. Ворзель, Київська обл., вул. Чкалова,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Номер та дата видачі свідоцтва про включення до Реєстру аудиторських фірм та аудиторів, виданого Аудиторською палатою України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4562 28.02.2013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паперів**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д/в д/в д/в  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Звітний період, за який проведений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аудит фінансової звітності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Думка аудитора***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Умовно-позитивна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Зазначаються серія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фіційно повідомили про це відповідний контролюючий орган і мають відмітку у паспорті).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** Заповнюється емітентами – професійними учасниками ринку цінних паперів.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*** Зазначається: "безумовно-позитивна", "умовно-позитивна", "негативна" або "відмова від висловлення думки".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09.04.08  (c) ТОВ "Фондові технології та консультації", MM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III - MMXIV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Інформація про стан корпоративного управління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Загальні збори акціонерів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Яку кількість загальних зборів було проведено за минулі три роки?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71"/>
        <w:gridCol w:w="2142"/>
        <w:gridCol w:w="3213"/>
        <w:gridCol w:w="32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зборів, усього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тому числі позачергових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2013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2012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2011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Який орган здійснював реєстрацію акціонерів для участі в загальних зборах акціонерів останнього разу?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Реєстраційна комісія, призначена особою, що скликала загальні збори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Акціонери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Депозитарна установа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Який орган здійснював контроль за станом реєстрації акціонерів або їх представників для участі в останніх загальних зборах (за наявності контролю)?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Національна комісія з цінних паперів та фондового ринку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Акціонери, які володіють у сукупності більше ніж 10 відсотків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У який спосіб відбувалось голосування з питань порядку денного на загальних зборах останнього разу?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Підняттям карток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Бюлетенями (таємне голосування)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Підняттям рук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Які були основні причини скликання останніх позачергових зборів?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Реорганізація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Додатковий випуск акцій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Унесення змін до статуту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Прийняття рішення про збільшення статутного капіталу товариства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Прийняття рішення про зменшення статутного капіталу товариства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Обрання або припинення повноважень голови та членів наглядової ради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Обрання або припинення повноважень членів виконавчого органу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Обрання або припинення повноважень членів ревізійної комісії (ревізора)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Делегування додаткових повноважень наглядовій раді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Чи проводились у звітному році загальні збори акціонерів у формі заочного голосування? (так/ні)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ні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Органи управління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Який склад наглядової ради (за наявності)?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426"/>
        <w:gridCol w:w="1606"/>
        <w:gridCol w:w="16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(осіб)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членів наглядової ради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представників акціонерів, що працюють у товаристві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представників держави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представників акціонерів, що володіють більше ніж 10 відсотками акцій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Кількість представників акціонерів, що володіють менше ніж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 xml:space="preserve">відсотками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акцій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Кількість представників акціонерів – юридичних осіб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Скільки разів на рік у середньому відбувалося засідання наглядової ради протягом останніх трьох років?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Які саме комітети створено в складі наглядової ради (за наявності)?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Стратегічного планування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Аудиторський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 питань призначень і винагород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Інвестиційний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створено в акціонерному товаристві спеціальну посаду корпоративного секретаря? (так/ні)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ні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Яким чином визначається розмір винагороди членів наглядової ради?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Винагорода є фіксованою сумою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Винагорода є відсотком від чистого прибутку або збільшення ринкової вартості акцій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Винагорода виплачується у вигляді цінних паперів товариства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Члени наглядової ради не отримують винагороди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Які з вимог до членів наглядової ради викладені у внутрішніх документах акціонерного товариства?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Галузеві знання і досвід роботи в галузі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Знання у сфері фінансів і менеджменту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Особисті якості (чесність, відповідальність)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Відсутність конфлікту інтересів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Граничний вік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Відсутні будь-які вимоги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Коли останній раз було обрано нового члена наглядової ради, яким чином він ознайомився зі своїми правами та обов'язками?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Новий член наглядової ради самостійно ознайомився із змістом внутрішніх документів акціонерного товариства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Було проведено засідання наглядової ради, на якому нового члена наглядової ради ознайомили з його правами та обов'язками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Для нового члена наглядової ради було організовано спеціальне навчання (з корпоративного управління або фінансового менеджменту)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Усіх членів наглядової ради було переобрано на повторний строк або не було обрано нового члена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створено у вашому акціонерному товаристві ревізійну комісію або введено посаду ревізора? (так, створено ревізійну комісію / так, введено посаду ревізора / ні)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так, створено ревізійну комісію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Якщо в товаристві створено ревізійну комісію: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члені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 ревізійної комісії (осіб)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скільки разів на рік у середньому відбувалося засідання ревізійної комісії протягом останніх трьох років?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Відповідно до статуту вашого товариства, до компетенції якого з органів (загальних зборів </w:t>
      </w:r>
      <w:r>
        <w:rPr>
          <w:rFonts w:ascii="Times New Roman CYR" w:hAnsi="Times New Roman CYR" w:cs="Times New Roman CYR"/>
          <w:b/>
          <w:bCs/>
          <w:lang w:val="uk-UA"/>
        </w:rPr>
        <w:lastRenderedPageBreak/>
        <w:t>акціонерів, наглядової ради чи виконавчого органу) належить вирішення кожного з цих питань (*)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13"/>
        <w:gridCol w:w="1606"/>
        <w:gridCol w:w="1606"/>
        <w:gridCol w:w="1606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Загальні збори акціонерів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Наглядова рада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Виконавчий орган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належить до компетенції жодного органу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Визначення основних напрямів діяльності (стратегії)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Затвердження планів діяльності (бізнес-планів) 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Затвердження річного фінансового звіту, або балансу, або бюджету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Обрання та припинення повноважень голови та членів виконавчого органу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Обрання та при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пинення повноважень голови та членів наглядової ради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Обрання та припинення повноважень голови та членів ревізійної комісії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Визначення розміру винагороди для голови та членів виконавчого органу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Визначення розміру винагороди для голови та членів наглядової ради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Прийняття рішення про притягнення до майнової відповідальності членів виконавчого органу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Прийняття рішення про додатковий випуск акцій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Прийняття рішення про викуп, реалізацію та розміщення власних акцій 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Затвердження зовнішнього аудитора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Затвердження договорів, щодо яких існує конфлікт інтересів 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Ставити "так" або "ні"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містить статут акціонерного товариства положення, яке обмежує повноваження виконавчого органу приймати рішення про укладення договорів, враховуючи їх суму, від імені акціонерного товариства? (так/ні)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містить статут або внутрішні документи акціоне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рного товариства положення про конфлікт інтересів, тобто суперечність між особистими інтересами посадової особи або пов`язаних з нею осіб та обов`язком діяти в інтересах акціонерного товариства?(так/ні)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ні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Які документи існують у вашому акціонерному товар</w:t>
      </w:r>
      <w:r>
        <w:rPr>
          <w:rFonts w:ascii="Times New Roman CYR" w:hAnsi="Times New Roman CYR" w:cs="Times New Roman CYR"/>
          <w:b/>
          <w:bCs/>
          <w:lang w:val="uk-UA"/>
        </w:rPr>
        <w:t>истві?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Положення про загальні збори акціонерів 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Положення про наглядову раду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Положення про виконавчий орган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Положення про посадових осіб акціонерного товариства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Положення про ревізійну комісію (або ревізора)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Положення про акції акціонерного товариства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Положення про порядок розподілу прибутку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 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Яким чином акціонери можуть отримати таку інформацію про діяльність вашого акціонерного товариства (*)?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754"/>
        <w:gridCol w:w="1377"/>
        <w:gridCol w:w="1377"/>
        <w:gridCol w:w="1377"/>
        <w:gridCol w:w="1377"/>
        <w:gridCol w:w="13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Інформація розповсюджується на загальних зборах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Публікується у пресі, оприлюднюється в загальнодоступній інформаційній базі даних НКЦПФР про ринок цінн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их паперів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Документи надаються для ознайомлення безпосередньо в акціонерному товаристві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Копії документів надаються на запит акціонера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Інформація розміщується на власній інтернет-сторінці акціонерного товариства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Фінансова звітність, результати діяльності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Інформація про акціонерів, які володіють 10 відсотків та більше статутного капіталу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Інформація про склад органів управління товариства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Статут та внутрішні документи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Протоколи загальних зборів акціонерів після їх проведення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Розмір винагороди посадових осіб акціонерного товариства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Ставити "так" або "ні"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готує акціонерне товариство фінансову звітність відповідно до міжнародних стандартів фінансової звітності? (так/ні)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ні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Скільки разів на рік у середньому проводилися аудиторські перевірки товариства зовнішнім аудитором протягом останніх трьох років?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проводились взагалі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Менше ніж раз на рік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Раз на рік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Частіше ніж раз на рік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Який орган приймав рішення про затвердження аудитора?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Загальні збори акціонерів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Наглядова рада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Виконавчий орган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змінювало акціонерне товариство аудитора протягом останніх трьох років? (так/ні)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ні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З якої причини було змінено аудитора?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Не задовольняв професійний рівень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задовольняли умови угоди з аудитором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Аудитора було змінено на вимогу акціонерів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Який орган здійснював перевірки фінансово-господарської діяльності товариства в минулому році?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Ревізійна комісія (ревізор)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Наглядова рада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Відділ внутрішнього аудиту акціонерного товариства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Стороння компанія або сторонній консультант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Перевірки не проводились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З ініціативи якого органу ревізійна комісія (ревізор) проводила перевірку останнього разу?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 власнї ініціативи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 дорученням загальних зборів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дорученням наглядової ради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зверненням виконавчого органу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вимогу акціонерів, які в сукупності володіють понад 10 відсотків голосів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отримувало ваше товариство протягом останнього року платні послуги консультантів у сфері корпоративного управління чи фінансового менеджменту? (так/ні)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ні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Залучення інвестицій та вдосконалення практики корпоративного управління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Чи планує ваше акціонерне товариство залучити інвестиції кожним з цих способів протягом наступних трьох років?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712"/>
        <w:gridCol w:w="963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(*)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Випуск акцій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Випуск депозитарних розписок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Випуск облігацій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Кредити банків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Фінансування з державного і місцевих бюджетів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Інше (запишіть)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Чи планує ваше акціонерне товариство залучити іноземні інвестиції протягом наступних трьох років*?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262"/>
        <w:gridCol w:w="13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Так, уже ведемо переговори з потенційним інвестором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Так, плануємо розпочати переговори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Так, плануємо розпочати переговори в наступному році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Так, плануємо розпочати переговори протягом двох років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Ні, не плануємо залучати іноземні інвестиції протягом наступних трьох років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визначились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Ставиться помітка "Х" у відповідній клітинці.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3213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планує ваше акціонерне товариство включити власні акції до лістингу фондових бірж протягом наступних трьох років? (так/ні/не визначились)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не визначились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змінювало акціонерне товариство особу, яка веде облік прав власності на акції у депозитарній сис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темі України протягом останніх трьох років? (так/ні)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так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має товариство власний кодекс (принципи, правила) корпоративного управління? (так/ні)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 разі наявності у акціонерного товариства кодексу (принципів, правил) корпоративного управління вкажіть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дату його прийняття: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яким органом управління прийнятий: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оприлюднено інформацію про прийняття акціонерним товариством кодексу (принципів, правил) корпоративного управління? (так/ні)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укажіть яким чином його оприлюднено: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Вкажіть інформацію щодо дотримання/недотримання кодексу корпоративного управління (принципів, правил) в акціонерному товаристві (з посиланням на джерело розміщення їх тексту), відхилення та причини такого відхилення протягом року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Звіт про корпоративне управління*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1. Вкажіть мету провадження діяльності фінансової установи.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2. Перелік власників істотної участі (у тому числі осіб, що здійснюють контроль за фінансовою установою) (для юридичних осіб зазначаються: код за ЄДРПОУ, найме</w:t>
      </w: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нування, місцезнаходження; для фізичних осіб - прізвища, імена та по батькові), їх відповідність встановленим законодавством вимогам та зміну їх складу за рік.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3. Вкажіть факти порушення (або про відсутність таких фактів) членами наглядової ради та викон</w:t>
      </w: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авчого органу фінансової установи внутрішніх правил, що призвело до заподіяння шкоди фінансовій установі або споживачам фінансових послуг.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4. Вкажіть про заходи впливу, застосовані протягом року органами державної влади до фінансової установи, у тому чис</w:t>
      </w: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лі до членів її наглядової ради та виконавчого органу, або про відсутність таких заходів.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5. Вкажіть на наявність у фінансової установи системи управління ризиками та її ключові характеристики або про відсутність такої системи.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6. Вкажіть інформацію щодо результатів функціонування протягом року системи внутрішнього аудиту (контролю), а також дані, зазначені в примітках до фінансової та консолідованої фінансової звітності відповідно до положень (стандартів) бухгалтерського обліку.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7. Вкажіть факти відчуження протягом року активів в обсязі, що перевищує встановлений у статуті фінансової установи розмір, або про їх відсутність.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8. Вкажіть результати оцінки активів у разі їх купівлі-продажу протягом року в обсязі, що перевищує вст</w:t>
      </w: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ановлений у статуті фінансової установи розмір.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9. Вкажіть інформацію про операції з пов'язаними особами, в тому числі в межах однієї промислово-фінансової групи чи іншого об'єднання, проведені протягом року (така інформація не є комерційною таємницею), </w:t>
      </w: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або про їх відсутність.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10. Вкажіть інформацію про використані рекомендації (вимоги) органів, які здійснюють державне регулювання ринків фінансових послуг, щодо аудиторського висновку.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11. Вкажіть інформацію про зовнішнього аудитора наглядової ради фін</w:t>
      </w: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ансової установи, призначеного протягом року (для юридичної особи зазначаються: код за ЄДРПОУ, найменування, місцезнаходження; для фізичної особи - прізвище, ім'я та по батькові).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12. Вкажіть інформацію про діяльність зовнішнього аудитора, зокрема: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загал</w:t>
      </w: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ьний стаж аудиторської діяльності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кількість років, протягом яких надає аудиторські послуги фінансовій установі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перелік інших аудиторських послуг, що надавалися фінансовій установі протягом року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lastRenderedPageBreak/>
        <w:t>випадки виникнення конфлікту інтересів та/або суміщення виконання функцій внутрішнього аудитора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ротацію аудиторів у фінансовій установі протягом останніх п'яти років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стягнення, застосовані до аудитора Аудиторською палатою України протягом року, та факт</w:t>
      </w: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и подання недостовірної звітності фінансової установи, що підтверджена аудиторським висновком, виявлені органами, які здійснюють державне регулювання ринків фінансових послуг.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13. Вкажіть інформацію щодо захисту фінансовою установою прав споживачів фінан</w:t>
      </w:r>
      <w:r>
        <w:rPr>
          <w:rFonts w:ascii="Times New Roman CYR" w:hAnsi="Times New Roman CYR" w:cs="Times New Roman CYR"/>
          <w:b/>
          <w:bCs/>
          <w:lang w:val="uk-UA"/>
        </w:rPr>
        <w:t>сових послуг, зокрема: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наявність механізму розгляду скарг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прізвище, ім'я та по батькові працівника фінансової установи, уповноваженого розглядати скарги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стан розгляду фінансовою установою протягом року скарг стосовно надання фінансових послуг (характер</w:t>
      </w: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, кількість скарг, що надійшли, та кількість задоволених скарг)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наявність позовів до суду стосовно надання фінансових послуг фінансовою установою та результати їх розгляду.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Заповнюється фінансовими установами, що утворені у формі акціонерних товариств.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09.04.08  (c) ТОВ "Фондові технології та консультації", MMIII - MMXIV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lastRenderedPageBreak/>
        <w:t>Фінансовий звіт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суб'єкта малого підприємництва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09"/>
        <w:gridCol w:w="1722"/>
        <w:gridCol w:w="2754"/>
        <w:gridCol w:w="343"/>
        <w:gridCol w:w="1034"/>
        <w:gridCol w:w="172"/>
        <w:gridCol w:w="401"/>
        <w:gridCol w:w="401"/>
        <w:gridCol w:w="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Дата (рік, місяць, число)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Підприємство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Приватне Акціонерне Товариство "Тельком"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 ЄДРПОУ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05583489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Територія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 КОАТУУ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8038900000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Акціонерне товариство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 КОПФГ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Вид економічної діяльності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 КВЕД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68.20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Середня кількість працівників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  <w:r>
        <w:rPr>
          <w:rFonts w:ascii="Times New Roman CYR" w:hAnsi="Times New Roman CYR" w:cs="Times New Roman CYR"/>
          <w:sz w:val="18"/>
          <w:szCs w:val="18"/>
          <w:lang w:val="uk-UA"/>
        </w:rPr>
        <w:t>Одиниця виміру: тис. грн. з одним десятковим знаком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142"/>
        <w:gridCol w:w="7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Адреса, телефон:</w:t>
            </w:r>
          </w:p>
        </w:tc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03110, д/в, м. Київ, вул. Солом'янська, буд. 3-Б 044 2481088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  <w:r>
        <w:rPr>
          <w:rFonts w:ascii="Times New Roman CYR" w:hAnsi="Times New Roman CYR" w:cs="Times New Roman CYR"/>
          <w:sz w:val="18"/>
          <w:szCs w:val="18"/>
          <w:lang w:val="uk-UA"/>
        </w:rPr>
        <w:t>Складено (зробити позначку "v" у відповідній клітинці):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653"/>
        <w:gridCol w:w="331"/>
        <w:gridCol w:w="46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 положеннями (стандартами) бухгалтерського обліку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v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 міжнародними стандартами фінансової звітності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1. Баланс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На 31.12.2013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09"/>
        <w:gridCol w:w="4819"/>
        <w:gridCol w:w="1204"/>
        <w:gridCol w:w="1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Форма № 1-м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Код за ДКУД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1801006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91"/>
        <w:gridCol w:w="740"/>
        <w:gridCol w:w="1853"/>
        <w:gridCol w:w="1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Актив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На початок звітного року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I. Необоротні активи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Незавершені капітальні інвестиції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Основні засоби: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залишкова вартість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1203,8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1295,2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первісна вартість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031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2171,5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2333,9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032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(967,7)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(1038,7)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Довгострокові біологічні активи: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справедлива (залишкова) вартість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035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первісна вартість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036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накопичена амортизація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037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     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    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Довгострокові фінансові інвестиції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040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Інші необоротні активи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070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Усього за розділом I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080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1203,8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II. Оборотні активи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Виробничі запаси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Поточні біологічні активи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Готова продукція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119,3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Дебіторська заборгованість за товари, роботи, послуги: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чиста реалізаційна вартість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160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первісна вартість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161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резерв сумнівних боргів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162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     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    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170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Інша поточна дебіторська заборгованість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59,3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Поточні фінансові інвестиції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Грошові кошти та їх еквіваленти: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в національній валюті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7,1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у тому числі в касі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231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в іноземній валюті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240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1,9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Інші оборотні активи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Усього за розділом II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260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189,7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III. Витрати майбутніх періодів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270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IV.  Необоротні активи та групи вибуття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275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Баланс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280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1395,5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1459,5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Пасив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На початок звітного року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lastRenderedPageBreak/>
              <w:t>I. Власний капітал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Статутний капітал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1020,5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1020,5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Додатковий капітал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109,5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Резервний капітал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340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21,7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-7,9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-0,7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Неоплачений капітал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360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     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    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Усього за розділом I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380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1143,8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1151,0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II. Забезпечення наступних витрат і цільове фінансування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430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III. Довгострокові зобов'язання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480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IV. Поточні зобов`язання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Короткострокові кредити банків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500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Поточна заборгованість за довгостроковими зобов'язаннями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510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Кредиторська заборгованість за товари, роботи, послуги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530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Поточні зобов`язання за розрахунками: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 бюджетом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550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21,2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зі страхування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570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6,8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 оплати праці*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580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12,7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605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Інші поточні зобов`язання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610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211,0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Усього за розділом IV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620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251,7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V. Доходи майбутніх періодів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630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Баланс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640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1395,5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1459,5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674"/>
        <w:gridCol w:w="740"/>
        <w:gridCol w:w="22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* З рядка 580 графа 4 Прострочені зобов'язання з оплати праці (665)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0,0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  <w:r>
        <w:rPr>
          <w:rFonts w:ascii="Times New Roman CYR" w:hAnsi="Times New Roman CYR" w:cs="Times New Roman CYR"/>
          <w:sz w:val="18"/>
          <w:szCs w:val="18"/>
          <w:lang w:val="uk-UA"/>
        </w:rPr>
        <w:t>Примітки: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  <w:r>
        <w:rPr>
          <w:rFonts w:ascii="Times New Roman CYR" w:hAnsi="Times New Roman CYR" w:cs="Times New Roman CYR"/>
          <w:sz w:val="18"/>
          <w:szCs w:val="18"/>
          <w:lang w:val="uk-UA"/>
        </w:rPr>
        <w:t xml:space="preserve">До складу необоротних активiв пiдприємства вiдносяться: нематерiальнi активи, основнi засоби, незавершене будiвництво, довгостроковi бiологiчнi активи, довгостроковi фiнансовi iнвестицiї, довгострокова дебiторська заборгованiсть, iнвестицiйна нерухомiсть, </w:t>
      </w:r>
      <w:r>
        <w:rPr>
          <w:rFonts w:ascii="Times New Roman CYR" w:hAnsi="Times New Roman CYR" w:cs="Times New Roman CYR"/>
          <w:sz w:val="18"/>
          <w:szCs w:val="18"/>
          <w:lang w:val="uk-UA"/>
        </w:rPr>
        <w:t>вiдстроченi податковi активи, гудвiл та iншi необоротнi активи. Станом на 31.12.2013 р. на балансi пiдприємства облiковується один iз складових необоротних активiв - основнi засоби пiдприємства. До складу оборотних активiв пiдприємства вiдносяться: виробни</w:t>
      </w:r>
      <w:r>
        <w:rPr>
          <w:rFonts w:ascii="Times New Roman CYR" w:hAnsi="Times New Roman CYR" w:cs="Times New Roman CYR"/>
          <w:sz w:val="18"/>
          <w:szCs w:val="18"/>
          <w:lang w:val="uk-UA"/>
        </w:rPr>
        <w:t>чi запаси, поточнi бiологiчнi активи, готова продукцiя, дебiторська заборгованiсть, поточнi фiнансовi iнвестицiї, грошовi кошти та їх еквiваленти. Станом на 31.12.2013 р. на балансi пiдприємства облiковується декiлька складових оборотних активiв - виробнич</w:t>
      </w:r>
      <w:r>
        <w:rPr>
          <w:rFonts w:ascii="Times New Roman CYR" w:hAnsi="Times New Roman CYR" w:cs="Times New Roman CYR"/>
          <w:sz w:val="18"/>
          <w:szCs w:val="18"/>
          <w:lang w:val="uk-UA"/>
        </w:rPr>
        <w:t>i запаси, готова продукцiя, дебiторська заборгованiсть, грошовi кошти та їх еквiваленти. На пiдприємствi зобов'язання визначають згiдно П(С)БО 11 "Зобов'язання" затвердженого Наказом Мiнiстерства фiнансiв України вiд 31 сiчня 2000 р. N 20 вiд 11.02.2000 р.</w:t>
      </w:r>
      <w:r>
        <w:rPr>
          <w:rFonts w:ascii="Times New Roman CYR" w:hAnsi="Times New Roman CYR" w:cs="Times New Roman CYR"/>
          <w:sz w:val="18"/>
          <w:szCs w:val="18"/>
          <w:lang w:val="uk-UA"/>
        </w:rPr>
        <w:t xml:space="preserve"> та Зареєстровано в Мiнiстерствi юстицiї України 11 лютого 2000 р. N 85/4306 iз врахуванням змiн та доповнень. Зобов'язання пiдприємством визнаються, якщо його оцiнка може бути достовiрно визначена та iснує ймовiрнiсть зменшення економiчних вигод у майбутн</w:t>
      </w:r>
      <w:r>
        <w:rPr>
          <w:rFonts w:ascii="Times New Roman CYR" w:hAnsi="Times New Roman CYR" w:cs="Times New Roman CYR"/>
          <w:sz w:val="18"/>
          <w:szCs w:val="18"/>
          <w:lang w:val="uk-UA"/>
        </w:rPr>
        <w:t>ьому внаслiдок його погашення. Якщо на дату балансу ранiше визнане зобов'язання не пiдлягає погашенню, то його сума включається до складу доходу звiтного перiоду.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032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br/>
              <w:t>Версія 09.</w:t>
            </w: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04.08  (c) ТОВ "Фондові технології та консультації", MMIII - MMXIV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lastRenderedPageBreak/>
        <w:t>2. Звіт про фінансові результати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За 2013 р.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09"/>
        <w:gridCol w:w="4819"/>
        <w:gridCol w:w="1204"/>
        <w:gridCol w:w="1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Форма № 2-м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Код за ДКУД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1801007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91"/>
        <w:gridCol w:w="740"/>
        <w:gridCol w:w="1853"/>
        <w:gridCol w:w="1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Стаття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 звітній період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1335,0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1336,9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Непрямі податки та інші вирахування з доходу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(222,5)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(222,8)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Чистий дохід (виручка) від реалізації продукції (товарів, робіт, послуг) (010-020)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1112,5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Інші операційні доходи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040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178,9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Інші доходи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0,4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Разом чисті доходи ( 030 + 040 + 050 )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070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1291,8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1297,8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Собівартість реалізованої продукції (товарів, робіт,послуг)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080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(745,2)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(378,1)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090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(531,4)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(875,2)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091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(106,7)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(106,7)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092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(145,7)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(130,1)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(2,7)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(0,9)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Разом витрати (080 + 090 + 100)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(1279,3)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(1254,2)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 xml:space="preserve">Фінансовий результат до оподаткування (070 - 120)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12,5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140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5,3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Чистий прибуток (збиток) (130 -140)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7,2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Забезпечення матеріального заохочення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160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Дохід від первісного визнання біологічних активів і сільськогосподарської продукції та дохід від зміни вартості поточних біологічних активів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Витрати від первісного визнання біологічних активів і сільськогосподарської продукції та витрати від зміни вартості поточних біологічних активів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202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  <w:r>
        <w:rPr>
          <w:rFonts w:ascii="Times New Roman CYR" w:hAnsi="Times New Roman CYR" w:cs="Times New Roman CYR"/>
          <w:sz w:val="18"/>
          <w:szCs w:val="18"/>
          <w:lang w:val="uk-UA"/>
        </w:rPr>
        <w:t>Примітки: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  <w:r>
        <w:rPr>
          <w:rFonts w:ascii="Times New Roman CYR" w:hAnsi="Times New Roman CYR" w:cs="Times New Roman CYR"/>
          <w:sz w:val="18"/>
          <w:szCs w:val="18"/>
          <w:lang w:val="uk-UA"/>
        </w:rPr>
        <w:t>Собiвартiсть реалiзованих товарiв визначається Пiдприємством згiдно з П(С)БО 9 "Запаси". Вiдображення собiвартостi реалiзованої продукцiї (робiт, послуг) в бухгалтерському облiку Пiдприємства здiйснюється згiдно з П(С)БО 16 "Витрати". До виробничої собiвар</w:t>
      </w:r>
      <w:r>
        <w:rPr>
          <w:rFonts w:ascii="Times New Roman CYR" w:hAnsi="Times New Roman CYR" w:cs="Times New Roman CYR"/>
          <w:sz w:val="18"/>
          <w:szCs w:val="18"/>
          <w:lang w:val="uk-UA"/>
        </w:rPr>
        <w:t xml:space="preserve">тостi продукцiї (робiт, послуг) включаються: -прямi матерiальнi витрати; -прямi витрати на оплату працi; -iншi прямi витрати; -змiннi загальновиробничi та постiйнi розподiленi загальновиробничi витрати. </w:t>
      </w:r>
      <w:r>
        <w:rPr>
          <w:rFonts w:ascii="Times New Roman CYR" w:hAnsi="Times New Roman CYR" w:cs="Times New Roman CYR"/>
          <w:sz w:val="18"/>
          <w:szCs w:val="18"/>
          <w:lang w:val="uk-UA"/>
        </w:rPr>
        <w:br/>
        <w:t>На пiдприємствi ведеться бухгалтерський та податкови</w:t>
      </w:r>
      <w:r>
        <w:rPr>
          <w:rFonts w:ascii="Times New Roman CYR" w:hAnsi="Times New Roman CYR" w:cs="Times New Roman CYR"/>
          <w:sz w:val="18"/>
          <w:szCs w:val="18"/>
          <w:lang w:val="uk-UA"/>
        </w:rPr>
        <w:t>й облiк 7,2  тис.грн. прибутків.</w:t>
      </w: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63"/>
        <w:gridCol w:w="2892"/>
        <w:gridCol w:w="1927"/>
        <w:gridCol w:w="963"/>
        <w:gridCol w:w="28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Керівник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Бiкеєв Сергiй Михайлович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(ініціали, прізвище)</w:t>
            </w:r>
          </w:p>
        </w:tc>
      </w:tr>
    </w:tbl>
    <w:p w:rsidR="00000000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63"/>
        <w:gridCol w:w="2892"/>
        <w:gridCol w:w="1927"/>
        <w:gridCol w:w="963"/>
        <w:gridCol w:w="1287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Головний бухгалтер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д/в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(ініціали, прізвище)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br/>
            </w:r>
            <w:r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  <w:t>Версія 09.04.08  (c) ТОВ "Фондові технології та консультації", MMIII - MMXIV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62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  <w:lang w:val="uk-UA"/>
              </w:rPr>
            </w:pPr>
          </w:p>
        </w:tc>
      </w:tr>
    </w:tbl>
    <w:p w:rsidR="006252E7" w:rsidRDefault="0062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6252E7">
      <w:pgSz w:w="11907" w:h="16840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3345"/>
    <w:rsid w:val="006252E7"/>
    <w:rsid w:val="00EF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8490</Words>
  <Characters>48394</Characters>
  <Application>Microsoft Office Word</Application>
  <DocSecurity>0</DocSecurity>
  <Lines>403</Lines>
  <Paragraphs>113</Paragraphs>
  <ScaleCrop>false</ScaleCrop>
  <Company/>
  <LinksUpToDate>false</LinksUpToDate>
  <CharactersWithSpaces>56771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2014-05-28T13:35:00Z</dcterms:created>
  <dcterms:modified xsi:type="dcterms:W3CDTF">2014-05-28T13:35:00Z</dcterms:modified>
</cp:coreProperties>
</file>